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3124"/>
      </w:tblGrid>
      <w:tr w:rsidR="00426CD1" w:rsidRPr="00426CD1" w14:paraId="45F6DBA1" w14:textId="77777777" w:rsidTr="004467A6">
        <w:trPr>
          <w:cantSplit/>
          <w:trHeight w:val="1318"/>
          <w:jc w:val="center"/>
        </w:trPr>
        <w:tc>
          <w:tcPr>
            <w:tcW w:w="5386" w:type="dxa"/>
          </w:tcPr>
          <w:p w14:paraId="4044B8AE" w14:textId="77777777"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14:paraId="276DB398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14:paraId="368F9387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 wp14:anchorId="2148E322" wp14:editId="043E5B7C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D1B7C8F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2863D9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2F66456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408D7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F286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FFBF764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14:paraId="404E82C8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14:paraId="1EFC0920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14:paraId="58ADE54B" w14:textId="77777777" w:rsidTr="004467A6">
        <w:trPr>
          <w:cantSplit/>
          <w:trHeight w:val="994"/>
          <w:jc w:val="center"/>
        </w:trPr>
        <w:tc>
          <w:tcPr>
            <w:tcW w:w="5386" w:type="dxa"/>
          </w:tcPr>
          <w:p w14:paraId="2A548283" w14:textId="77777777"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14:paraId="071F98F6" w14:textId="77777777"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14:paraId="623BBFC6" w14:textId="77777777"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14:paraId="293907CA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0BECA9B3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Πρωτ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</w:t>
            </w:r>
          </w:p>
          <w:p w14:paraId="1136FF4A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05EC6366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14:paraId="224252A7" w14:textId="77777777"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14:paraId="6569936D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</w:t>
      </w:r>
      <w:proofErr w:type="spellStart"/>
      <w:r w:rsidRPr="00426CD1">
        <w:rPr>
          <w:rFonts w:asciiTheme="minorHAnsi" w:hAnsiTheme="minorHAnsi" w:cstheme="minorHAnsi"/>
          <w:b/>
          <w:u w:val="single"/>
          <w:lang w:val="el-GR"/>
        </w:rPr>
        <w:t>οικοτρόφου</w:t>
      </w:r>
      <w:proofErr w:type="spellEnd"/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/ης </w:t>
      </w:r>
    </w:p>
    <w:p w14:paraId="1E49B6BC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14:paraId="0CF400A0" w14:textId="77777777" w:rsidR="003815C8" w:rsidRPr="003815C8" w:rsidRDefault="0042780F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Κωδικός Πανελληνίων Εξετάσεων Υποψηφίου ( </w:t>
      </w:r>
      <w:r w:rsidRP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αποκλειστικ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ά για πρωτοετείς) ………………………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ή Α.Μ……………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14:paraId="07C8A1B1" w14:textId="77777777"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14:paraId="36EFB32E" w14:textId="77777777"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 w14:paraId="0B5D3BC2" w14:textId="77777777">
        <w:tc>
          <w:tcPr>
            <w:tcW w:w="523" w:type="dxa"/>
            <w:vAlign w:val="center"/>
          </w:tcPr>
          <w:p w14:paraId="24B9C82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06411F5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 w14:paraId="433C8A44" w14:textId="77777777">
        <w:tc>
          <w:tcPr>
            <w:tcW w:w="523" w:type="dxa"/>
            <w:vAlign w:val="center"/>
          </w:tcPr>
          <w:p w14:paraId="12CA367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297C3B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 w14:paraId="498DCEEA" w14:textId="77777777">
        <w:tc>
          <w:tcPr>
            <w:tcW w:w="523" w:type="dxa"/>
            <w:vAlign w:val="center"/>
          </w:tcPr>
          <w:p w14:paraId="0491288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FCB692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 w14:paraId="006028BF" w14:textId="77777777">
        <w:tc>
          <w:tcPr>
            <w:tcW w:w="523" w:type="dxa"/>
            <w:vAlign w:val="center"/>
          </w:tcPr>
          <w:p w14:paraId="6047C75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CB82B4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 w14:paraId="78A7A521" w14:textId="77777777">
        <w:tc>
          <w:tcPr>
            <w:tcW w:w="523" w:type="dxa"/>
            <w:vAlign w:val="center"/>
          </w:tcPr>
          <w:p w14:paraId="0407C97C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9C93FF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 w14:paraId="10C4C367" w14:textId="77777777">
        <w:tc>
          <w:tcPr>
            <w:tcW w:w="523" w:type="dxa"/>
            <w:vAlign w:val="center"/>
          </w:tcPr>
          <w:p w14:paraId="5276D81A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44D33B0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4814FF" w14:paraId="0C146E96" w14:textId="77777777">
        <w:tc>
          <w:tcPr>
            <w:tcW w:w="523" w:type="dxa"/>
            <w:vAlign w:val="center"/>
          </w:tcPr>
          <w:p w14:paraId="6788FF7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0DBC4E4C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 w14:paraId="3AE4D116" w14:textId="77777777">
        <w:tc>
          <w:tcPr>
            <w:tcW w:w="523" w:type="dxa"/>
            <w:vAlign w:val="center"/>
          </w:tcPr>
          <w:p w14:paraId="06E33415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5551B6F6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14:paraId="77360B09" w14:textId="77777777"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6F525480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14:paraId="448092A2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4814FF" w14:paraId="535AD752" w14:textId="77777777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13862C7E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14:paraId="1D6596D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D59AC39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430DDE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1BE910E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36CFBCA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A84076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161C42D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553C54A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68910E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4814FF" w14:paraId="7C53C4A8" w14:textId="77777777">
        <w:tc>
          <w:tcPr>
            <w:tcW w:w="425" w:type="dxa"/>
            <w:vAlign w:val="center"/>
          </w:tcPr>
          <w:p w14:paraId="5F03375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96FA4B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6B0E76E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4F3D914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9DB9C6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390CB20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371590E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163CA4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4AC4A15" w14:textId="77777777"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9429" w:type="dxa"/>
        <w:tblLayout w:type="fixed"/>
        <w:tblLook w:val="04A0" w:firstRow="1" w:lastRow="0" w:firstColumn="1" w:lastColumn="0" w:noHBand="0" w:noVBand="1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4814FF" w14:paraId="403C2F20" w14:textId="77777777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14:paraId="50A2D494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ΚΙΝΗΤΟ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>. (ενεργό κατά τη διάρκεια διαμονής):</w:t>
            </w:r>
          </w:p>
        </w:tc>
        <w:tc>
          <w:tcPr>
            <w:tcW w:w="480" w:type="dxa"/>
            <w:vAlign w:val="center"/>
          </w:tcPr>
          <w:p w14:paraId="11C2208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5F6606E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823801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34F4F63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495DD3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74537265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14:paraId="4058857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1F056BA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2E004A8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14:paraId="5C36DFF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14:paraId="059CE54D" w14:textId="77777777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B145" w14:textId="77777777" w:rsidR="00297D62" w:rsidRPr="00426CD1" w:rsidRDefault="007435A5" w:rsidP="000422F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>
              <w:rPr>
                <w:rFonts w:asciiTheme="minorHAnsi" w:hAnsiTheme="minorHAnsi" w:cstheme="minorHAnsi"/>
                <w:b/>
                <w:lang w:val="el-GR"/>
              </w:rPr>
              <w:t>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</w:t>
            </w:r>
            <w:proofErr w:type="spellStart"/>
            <w:r w:rsidR="000422F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CE58B5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14:paraId="0D1E87CF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4CBA8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6F15720B" w14:textId="77777777"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24C4FD3E" w14:textId="77777777"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14:paraId="34340712" w14:textId="77777777"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4B000552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14:paraId="5AD8F514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14:paraId="503ED562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14:paraId="158CF7A2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14:paraId="5C04ABF6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 w14:paraId="51A089E8" w14:textId="77777777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14:paraId="3A45D95B" w14:textId="77777777" w:rsidR="00297D62" w:rsidRPr="00426CD1" w:rsidRDefault="0042780F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14:paraId="24B03B7F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7E73CE6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14:paraId="1D17FB27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C0AD877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71F2A25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6D77987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14:paraId="635DE743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14:paraId="247DF086" w14:textId="77777777"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14:paraId="0E810FD6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14:paraId="08493F57" w14:textId="77777777"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14:paraId="7D0FA1BA" w14:textId="77777777"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533"/>
        <w:gridCol w:w="414"/>
      </w:tblGrid>
      <w:tr w:rsidR="00297D62" w:rsidRPr="00426CD1" w14:paraId="7A725462" w14:textId="77777777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BBC547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14:paraId="6300D7F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3269A87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14:paraId="1A70F4F6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F1C3DB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72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33"/>
        <w:gridCol w:w="459"/>
      </w:tblGrid>
      <w:tr w:rsidR="00426CD1" w:rsidRPr="00426CD1" w14:paraId="6FE289BB" w14:textId="77777777" w:rsidTr="007E55BA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977A683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14:paraId="0E3BC90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269CF348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</w:tcPr>
          <w:p w14:paraId="6E2DD8C9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60CACEB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88"/>
        <w:gridCol w:w="7461"/>
        <w:gridCol w:w="532"/>
        <w:gridCol w:w="458"/>
      </w:tblGrid>
      <w:tr w:rsidR="00426CD1" w:rsidRPr="00426CD1" w14:paraId="74E1FB27" w14:textId="77777777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C941" w14:textId="77777777" w:rsidR="00297D62" w:rsidRPr="00426CD1" w:rsidRDefault="0042780F" w:rsidP="00324E03">
            <w:pPr>
              <w:pStyle w:val="ad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9CF9" w14:textId="77777777" w:rsidR="00297D62" w:rsidRPr="00426CD1" w:rsidRDefault="0042780F" w:rsidP="00324E03">
            <w:pPr>
              <w:pStyle w:val="ad"/>
              <w:spacing w:before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4FEE8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D43" w14:textId="77777777" w:rsidR="00297D62" w:rsidRPr="00426CD1" w:rsidRDefault="00297D62"/>
        </w:tc>
      </w:tr>
    </w:tbl>
    <w:p w14:paraId="1C6D02E1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9"/>
        <w:gridCol w:w="7463"/>
        <w:gridCol w:w="551"/>
        <w:gridCol w:w="426"/>
      </w:tblGrid>
      <w:tr w:rsidR="00297D62" w:rsidRPr="00426CD1" w14:paraId="6FF0B4EF" w14:textId="77777777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D14210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14:paraId="284387E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1362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252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05A2A2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63"/>
        <w:gridCol w:w="7452"/>
        <w:gridCol w:w="566"/>
        <w:gridCol w:w="458"/>
      </w:tblGrid>
      <w:tr w:rsidR="00297D62" w:rsidRPr="00426CD1" w14:paraId="01BA44AC" w14:textId="77777777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521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1FF7" w14:textId="77777777" w:rsidR="00297D62" w:rsidRPr="009654A0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proofErr w:type="spellStart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</w:t>
            </w:r>
            <w:proofErr w:type="spellEnd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876318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14:paraId="4955F58F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1E9262A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7317"/>
        <w:gridCol w:w="581"/>
        <w:gridCol w:w="436"/>
      </w:tblGrid>
      <w:tr w:rsidR="00297D62" w:rsidRPr="00426CD1" w14:paraId="7E2929BA" w14:textId="77777777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157E" w14:textId="77777777"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5366" w14:textId="77777777" w:rsidR="00297D62" w:rsidRPr="00426CD1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1D7349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14:paraId="380A4C9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0C32B27E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0FF6513C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634"/>
        <w:gridCol w:w="426"/>
      </w:tblGrid>
      <w:tr w:rsidR="00297D62" w:rsidRPr="00426CD1" w14:paraId="066F8691" w14:textId="77777777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7972CE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DA1BBE1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14:paraId="40B1A897" w14:textId="77777777" w:rsidR="00297D62" w:rsidRPr="00426CD1" w:rsidRDefault="0042780F" w:rsidP="00324E03">
            <w:pPr>
              <w:pStyle w:val="ad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14:paraId="7A9D7A73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F8A14A8" w14:textId="77777777"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69471E" w:rsidRPr="00426CD1" w14:paraId="135390EA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F4762C5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20A51595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39ABE6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57848E4A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7EB274B" w14:textId="77777777" w:rsidR="00D932F5" w:rsidRPr="00426CD1" w:rsidRDefault="00D932F5"/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426CD1" w:rsidRPr="00426CD1" w14:paraId="39977531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34F2A42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6F1500C9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CC24EB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19B115A1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2779905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7502"/>
        <w:gridCol w:w="563"/>
        <w:gridCol w:w="380"/>
      </w:tblGrid>
      <w:tr w:rsidR="00297D62" w:rsidRPr="00426CD1" w14:paraId="22A86144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4135FB7B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4EFD6D0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B4CCA75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14:paraId="7BFFE2B0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0A833C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FD6934F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25DE24E1" w14:textId="77777777" w:rsidR="003D6CF8" w:rsidRDefault="003D6CF8">
      <w:pPr>
        <w:rPr>
          <w:rFonts w:asciiTheme="minorHAnsi" w:hAnsiTheme="minorHAnsi" w:cstheme="minorHAnsi"/>
          <w:b/>
          <w:lang w:val="el-GR"/>
        </w:rPr>
      </w:pPr>
    </w:p>
    <w:p w14:paraId="563983C9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14:paraId="77818AC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 w14:paraId="14EA8E72" w14:textId="7777777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FB54563" w14:textId="77777777"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833CC32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662D5CD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14:paraId="754FE3FE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56778F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 w14:paraId="03FF9B6B" w14:textId="7777777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D98757E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0CE053D8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14FD3CB2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14:paraId="520E271E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FFA127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7A33AB8" w14:textId="77777777"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814FF" w14:paraId="099EB74F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0C10767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5" w:type="dxa"/>
          </w:tcPr>
          <w:p w14:paraId="6E9C9F78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28EAF6CA" w14:textId="77777777"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814FF" w14:paraId="25AA568D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590A79D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Πιστοποιητικό </w:t>
            </w:r>
            <w:proofErr w:type="spellStart"/>
            <w:r w:rsidRPr="00426CD1">
              <w:rPr>
                <w:rFonts w:asciiTheme="minorHAnsi" w:hAnsiTheme="minorHAnsi" w:cstheme="minorHAnsi"/>
                <w:lang w:val="el-GR" w:bidi="he-IL"/>
              </w:rPr>
              <w:t>Πολυτεκνικής</w:t>
            </w:r>
            <w:proofErr w:type="spellEnd"/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 Ιδιότητας (Α.Σ.Π.Ε.)</w:t>
            </w:r>
          </w:p>
        </w:tc>
        <w:tc>
          <w:tcPr>
            <w:tcW w:w="425" w:type="dxa"/>
          </w:tcPr>
          <w:p w14:paraId="01F16B34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12C71C9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7BA0B4A1" w14:textId="77777777"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14:paraId="5F3E7448" w14:textId="77777777"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14:paraId="79FFC84B" w14:textId="77777777" w:rsidR="00297D62" w:rsidRPr="00324E03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14:paraId="64B3D2CA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af2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14:paraId="6FF0EE61" w14:textId="77777777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14:paraId="61AA7ECD" w14:textId="77777777"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4CF5C22" w14:textId="77777777"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14:paraId="020E6025" w14:textId="77777777"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14:paraId="7C8B0C1B" w14:textId="77777777"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14:paraId="7D5C6F81" w14:textId="77777777"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14:paraId="5E2E96D5" w14:textId="77777777"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ΕΓΓΡΑΦΗΣ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14:paraId="3C5D43AB" w14:textId="77777777"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60F9CC3D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14:paraId="6A1D272F" w14:textId="77777777"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14:paraId="7B752CE8" w14:textId="77777777"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proofErr w:type="spellStart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proofErr w:type="spellEnd"/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14:paraId="5948C3A1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785E15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14:paraId="46237983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9F9706D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14:paraId="515AFDA2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2AC1093E" w14:textId="77777777"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14:paraId="4A8C5DC0" w14:textId="77777777"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14:paraId="05F55A82" w14:textId="77777777"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14:paraId="309DD2D8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 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14:paraId="31AE62FD" w14:textId="77777777"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14:paraId="0A18586F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14:paraId="6305499A" w14:textId="77777777"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5CE58A63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CFAD1F4" w14:textId="77777777"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14:paraId="6D555D3F" w14:textId="77777777"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  &amp; ΑΤΟΜΩΝ ΕΙΔΙΚΩΝ ΑΝΑΓΚΩΝ ΜΕ ΑΝΑΠΗΡΙΑ ΑΝΩ ΤΟΥ 67%</w:t>
            </w:r>
          </w:p>
          <w:p w14:paraId="7EE73165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14:paraId="065EE51C" w14:textId="77777777"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14:paraId="01880891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  ΠΡΩΤΟΥ ΚΥΚΛΟΥ ΣΠΟΥΔΩΝ</w:t>
            </w:r>
          </w:p>
          <w:p w14:paraId="5ABD484A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14:paraId="2A8B1FC5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14:paraId="364E8230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14:paraId="7CE5390F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0CAFB8D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620F085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8B7DCCF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09EC2E8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65A8005E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7922F7EE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2023</w:t>
            </w:r>
          </w:p>
          <w:p w14:paraId="4D8E4C56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14:paraId="67136837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14:paraId="6E91F22D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14:paraId="70048D46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14:paraId="79ACAA0A" w14:textId="77777777" w:rsidR="00297D62" w:rsidRPr="00F63496" w:rsidRDefault="004A43B4">
            <w:pPr>
              <w:pStyle w:val="ad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14:paraId="70044C53" w14:textId="77777777"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08F6048A" w14:textId="77777777"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14:paraId="6118DB00" w14:textId="77777777"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14:paraId="11968A09" w14:textId="77777777"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14:paraId="573A387C" w14:textId="77777777"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14:paraId="6F95D63E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624909A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14:paraId="270317C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14:paraId="3CB38F79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Βεβαίωση 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νεοεισαγόμενοι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</w:t>
      </w:r>
    </w:p>
    <w:p w14:paraId="4F93E38E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Βεβαίωση Σπουδών για την απόδειξη της φοιτητικής ιδιότητας και για το έτος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φοίτησης εντός της τυπικής διάρκειας σπουδών, προσαυξημένης για δύο ακαδημαϊκά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έτη,</w:t>
      </w:r>
    </w:p>
    <w:p w14:paraId="778DAD2D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γ) Υπεύθυνη Δήλωση (άρθρο 8 Ν.1599/1986) με θεώρηση του γνησίου της υπογραφής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14:paraId="11399B7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δ) Αντίγραφο Ε9 με ημερομηνία 31/12/ του προηγούμενου έτους και των δύο (2) γονέων.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14:paraId="6A0D473E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1A7305C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14:paraId="49B10DC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14:paraId="286AD33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14:paraId="25353D0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14:paraId="0673AFF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14:paraId="1F31FF21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5C15668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14:paraId="3C0A7B0B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14:paraId="791F2B7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3BD33F3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14:paraId="322DB3E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 Βεβαίωση Υπηρεσίας από τη Μονάδα του στρατευμένου.</w:t>
      </w:r>
    </w:p>
    <w:p w14:paraId="1E5B1C8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286233B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(μ), Βεβαίωση Υποτροφίας.</w:t>
      </w:r>
    </w:p>
    <w:p w14:paraId="5A660689" w14:textId="77777777" w:rsidR="00CE4C41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(ν), Βεβαίωση Επίδοσης.</w:t>
      </w:r>
    </w:p>
    <w:p w14:paraId="17158B91" w14:textId="77777777" w:rsidR="004814FF" w:rsidRPr="00426CD1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3097EC54" w14:textId="77777777"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14:paraId="4F522443" w14:textId="77777777"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14:paraId="1D45FEB3" w14:textId="77777777"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1E93" w14:textId="77777777" w:rsidR="00EE65EA" w:rsidRDefault="00EE65EA">
      <w:pPr>
        <w:spacing w:before="0"/>
      </w:pPr>
      <w:r>
        <w:separator/>
      </w:r>
    </w:p>
  </w:endnote>
  <w:endnote w:type="continuationSeparator" w:id="0">
    <w:p w14:paraId="171DC066" w14:textId="77777777" w:rsidR="00EE65EA" w:rsidRDefault="00EE65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14:paraId="7FC8B59A" w14:textId="77777777"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 w:rsidR="00376FD0">
          <w:fldChar w:fldCharType="begin"/>
        </w:r>
        <w:r>
          <w:instrText>PAGE   \* MERGEFORMAT</w:instrText>
        </w:r>
        <w:r w:rsidR="00376FD0">
          <w:fldChar w:fldCharType="separate"/>
        </w:r>
        <w:r w:rsidR="004814FF" w:rsidRPr="004814FF">
          <w:rPr>
            <w:noProof/>
            <w:lang w:val="el-GR"/>
          </w:rPr>
          <w:t>5</w:t>
        </w:r>
        <w:r w:rsidR="00376FD0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14:paraId="51EBCB1B" w14:textId="77777777"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C56" w14:textId="77777777" w:rsidR="00EE65EA" w:rsidRDefault="00EE65EA">
      <w:pPr>
        <w:spacing w:before="0"/>
      </w:pPr>
      <w:r>
        <w:separator/>
      </w:r>
    </w:p>
  </w:footnote>
  <w:footnote w:type="continuationSeparator" w:id="0">
    <w:p w14:paraId="46D64738" w14:textId="77777777" w:rsidR="00EE65EA" w:rsidRDefault="00EE65E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376323">
    <w:abstractNumId w:val="0"/>
  </w:num>
  <w:num w:numId="2" w16cid:durableId="159443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2"/>
    <w:rsid w:val="00015337"/>
    <w:rsid w:val="000258E5"/>
    <w:rsid w:val="00026735"/>
    <w:rsid w:val="000422FF"/>
    <w:rsid w:val="001079F7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D0F6D"/>
    <w:rsid w:val="00324E03"/>
    <w:rsid w:val="0035204E"/>
    <w:rsid w:val="00376FD0"/>
    <w:rsid w:val="003815C8"/>
    <w:rsid w:val="003B3871"/>
    <w:rsid w:val="003D6CF8"/>
    <w:rsid w:val="00426CD1"/>
    <w:rsid w:val="0042780F"/>
    <w:rsid w:val="004467A6"/>
    <w:rsid w:val="004814FF"/>
    <w:rsid w:val="004931A5"/>
    <w:rsid w:val="004A43B4"/>
    <w:rsid w:val="004C14C2"/>
    <w:rsid w:val="004F6998"/>
    <w:rsid w:val="00552AE7"/>
    <w:rsid w:val="00583C3C"/>
    <w:rsid w:val="00587FDE"/>
    <w:rsid w:val="0069471E"/>
    <w:rsid w:val="006B4C1D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A10264"/>
    <w:rsid w:val="00A96A40"/>
    <w:rsid w:val="00B468CB"/>
    <w:rsid w:val="00C3294E"/>
    <w:rsid w:val="00C90CED"/>
    <w:rsid w:val="00CE4C41"/>
    <w:rsid w:val="00CF6422"/>
    <w:rsid w:val="00D26755"/>
    <w:rsid w:val="00D56400"/>
    <w:rsid w:val="00D932F5"/>
    <w:rsid w:val="00DF7469"/>
    <w:rsid w:val="00EA69FC"/>
    <w:rsid w:val="00ED125E"/>
    <w:rsid w:val="00EE65EA"/>
    <w:rsid w:val="00EF5329"/>
    <w:rsid w:val="00F50BEB"/>
    <w:rsid w:val="00F63496"/>
    <w:rsid w:val="00F77D5A"/>
    <w:rsid w:val="00F877D2"/>
    <w:rsid w:val="00F93EE1"/>
    <w:rsid w:val="00FA7DD3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B317B"/>
  <w15:docId w15:val="{19233A78-3A7B-4291-91EE-0B4763C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50BEB"/>
    <w:pPr>
      <w:spacing w:before="0" w:after="140" w:line="276" w:lineRule="auto"/>
    </w:pPr>
  </w:style>
  <w:style w:type="paragraph" w:styleId="a8">
    <w:name w:val="List"/>
    <w:basedOn w:val="a7"/>
    <w:rsid w:val="00F50BEB"/>
    <w:rPr>
      <w:rFonts w:cs="Lucida Sans"/>
    </w:rPr>
  </w:style>
  <w:style w:type="paragraph" w:styleId="a9">
    <w:name w:val="caption"/>
    <w:basedOn w:val="a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F50BEB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  <w:rsid w:val="00F50BEB"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  <w:rsid w:val="00F50BEB"/>
  </w:style>
  <w:style w:type="paragraph" w:customStyle="1" w:styleId="af0">
    <w:name w:val="Περιεχόμενα πίνακα"/>
    <w:basedOn w:val="a"/>
    <w:qFormat/>
    <w:rsid w:val="00F50BEB"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rsid w:val="00F50BE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STAVROULA BABALI</cp:lastModifiedBy>
  <cp:revision>2</cp:revision>
  <cp:lastPrinted>2023-06-08T07:33:00Z</cp:lastPrinted>
  <dcterms:created xsi:type="dcterms:W3CDTF">2023-06-22T14:35:00Z</dcterms:created>
  <dcterms:modified xsi:type="dcterms:W3CDTF">2023-06-22T14:35:00Z</dcterms:modified>
  <dc:language>el-GR</dc:language>
</cp:coreProperties>
</file>